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0B55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2011/2012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RS001373/2011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05/08/2011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MR042561/2011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46272.001959/2011-24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50B5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04/08/2011 </w:t>
                        </w:r>
                      </w:p>
                    </w:tc>
                  </w:tr>
                </w:tbl>
                <w:p w:rsidR="00000000" w:rsidRDefault="00550B55">
                  <w:pPr>
                    <w:rPr>
                      <w:rFonts w:eastAsia="Times New Roman"/>
                    </w:rPr>
                  </w:pPr>
                </w:p>
                <w:p w:rsidR="00000000" w:rsidRDefault="00550B55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550B55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TRABALH INDUST CON ST MOBILARIO PASSO FUNDO, CNPJ n. 92.046.895/0001-13,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Presidente, Sr(a). EDSON PEREIRA DE FREITAS;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DAS INDUSTRIAS DA CONSTRUCAO E MOBILIARIO PF, CNPJ n. 90.617.952/0001-41, neste ato representado(a) por seu Presidente, Sr(a). EMERSON BENVEGNU DA ROSA;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a presente CONVENÇÃO COLETIVA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período de 1º de julho de 2011 a 30 de junho de 2012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data-base da categoria em 1º de julho.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Trabalhadores nas Indústrias da Construção e do Mobiliário: Pedreiros; Pintores; Bombeiros Hidráulicos; Carp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inteiros; Estucadores; Ferreiros; Serventes; Operadores de máquinas de Bate Estaca; Guincheiros; Operadores de Grua; da Construção Civil em Geral; nas Indústrias de Olarias; de Cal e Gesso, Cerâmica para construção; Mármore e Granitos; Pintura; Decorações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 Ornatos; Artefatos de Cimento Armado; de Cimento; de Pedras para Construção, e de estradas; Pavimentação de Obras de Terraplenagem e Aeroportos; Canais; Pontes; Engenharia Consultiva; Indústria de Caulim; Montagens Industriais de Serrarias; Carpintarias;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e de aberturas; Tanoarias; Madeiras Compensadas; Laminados e Chapas de Fibras de Madeiras; Marcenaria de Móveis em Geral; Tratamento de Madeiras; Escovas e Pinceis de Junco; de Vime e de Vassouras; Cortinados e Estofados; Instalações Elétricas e Manutençã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o; de Gás; Hidráulicos; Sanitários; Redes e Instalação Telefônica,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Passo Fundo/RS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ESTIPULACOES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presente Convenção Coletiva de Trabalho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tem por bata-base o dia 1º de julho e regerá as relações de trabalho entre as categorias profissionais e econômicas de todo aquele que tomar serviços de outrem na área da construção civil e do mobiliário e se enquadrem no CEI Lei 7.998/90 e alteracoes den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tro da base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territórial.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os efeitos da presente convenção, considera-se empregador todo aquele que tomar serviço de outrem na área da construcao civil e do mobiliário mediante remuneração de qualquer forma contratual, individual ou coletiva, que assum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ir riscos da atividade econômica nas áreas representadas pelos Sindicatos convenentes e que também se enquadrem no CEI (Cadastro Especifico do Instituto Nacional de Seguro Social) nos termos da Lei nº7998/90 e alterações.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Trabalhadores nos setores da Construção civil, pedreiras, e empresas de engenharia consultiva que prestem serviços para a construção civil ajustam que os pisos salariais serão os seguintes, a serem praticados em 01 de julho de 2011.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Profissionais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R$1.000,00 (Hum mil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Serventes R$650,00 (Seiscentos e cinquenta reais) 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Guincheiros R$685,00 (Seiscentos e oitenta e cinco reais) 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Motoristas R$1.000,00 (Hum mil 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Aos trabalhadores operadores de serviços profissionais que trabalham na Construç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ão de Redes e Torres em Geral para Eletrificação ou Telefônia e Conservação ficam estabelecidos os seguintes pisos salariais. 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Eletricista de rede R$1.030,00 (Hum mil e trinta 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Eletricista predial R$950,00 (Novecentos e cinquenta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Serventes R$6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50,00 (Seiscentos e cinquenta 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Cozinheiro R$650,00 (Seiscentos e cinquenta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os trabalhadores do Setor Moveleiro ajustam os seguintes pisos salariais.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Profissionais R$1.000,00 (Hum mil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Auxiliares R$670,00 (Seiscentos e setenta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Iniciantes R$610,00 (Seiscentos e dez reais) 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Motoristas R$1.000,00 (Hum mil 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Auxiliar administrativo R$670,00 (Seiscentos e setenta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Cozinheiro R$670,00 (Seiscentos e setenta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condição de iniciante, para os efeitos desta convenção, ap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lica-se ao período de 6 (seis) meses da admissão, desde que nunca tenha laborado na área do Mobiliário, comprovando-se pela apresentação da sua CTPS.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Para os trabalhadores nos setores de Construcao de Estradas e Terraplanagem ajustam que os seguintes pisos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salariais.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Profissionais R$1.020,00 (Hum mil e vinte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Auxiliares R$650,00 (Seiscentos e cinquenta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Caso Especial para base  territorial Passo Fundo, para os trabalhadores nos setores de Olarias e Cerâmicas ajustam seguintes pisos.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Profissionai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R$870,00 (Oitocentos e setenta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Serventes R$610,00 (Seiscentos e Dez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os trabalhadores nos setores de empresas concreteiras ajustam os seguintes: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Motorista de Betoneira R$1.130,00 (Hum mil e cento e trinta 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Motorista de carreta R$1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.130,00 (Hum mil e cento e trinta 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Operador de carregadeira R$1.130,00 (Hum mil e cento e trinta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Motorista caminhão bomba R$1.130,00 (Hum mil e cento trinta 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Auxiliar de caminhão bomba R$610,00 (Seiscentos e dez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Operador de usina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R$910,00 (Novecentos e dez 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Auxiliares R$610,00 (Seiscentos e dez 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Cozinheiro (a) R$635,00 (Seiscentos e trinta e cinco reais)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SALARIOS EM GERAL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Ajustam um aumento geral para toda a categoria, compreendidos os empregados nas Industrias da Construção Civil, Industria do Mobiliário, cozinheiro, Industria Moveleiras, de Ornatos e Estofos, Colchoarias, empresas concreteiras, Olarias, Cerâmicas, Pedreir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as, Empresas que Operam na Construção de poços Artesianos e Manutenção de Poços Artesianos, Empresas que operam na Construção de Redes, Torres e de Manutenção para Eletrificação, Construção de Redes de Telefônia e de manutenção, Empresas de Engenharia Cons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ultiva de Projetos e Execução, Empresas de Reflorestamento e ajardinamento em geral, Construção de Estradas e Terraplanagem em Geral e empresas de Engenharia Consultiva   que prestem serviços de manutenção de estradas para o sistema da construção civil em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geral, incluindo-se todo o pessoal administrativo, no percentual de 9% (Nove  por cento) a incidir sobre os salários praticados em 30 de junho de 2011.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Para fins de aumento geral ora concedido, fica convencionado que poderão ser compensados quaisquer aumentos concedidos no periodo de julho de 2010 a junho de 2011, bem como eventuais antecipações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ocorridas no interregno dos aumentos ora ajustados, escalona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damente.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FORMA DE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Os salarios terão a forma  de pagamento mensal. As empresas, semanal ou quinzenalmente, fornecerão vales a seus empregados no importe equivalente aos dias trabalha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dos naquela semana ou quinzena, deduzidos da contribuição previdenciária proporcional. Para a empresa que optar pelo pagamento quinzenal, em substituição ao semanal, o primeiro pagamento acompanhará uma sacola econômica tipo "3".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SÉTIMA - PAGAME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NTO DE DIFERENÇAS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Acordam que as eventuais diferenças decorrentes da aplicação do presente acordo deverão ser pagas na folha normal de agosto de 2011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salários, reajustes, pagamentos e critérios para cálculo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OITAVA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QUITACAO DE INDICES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presente acordo  e os indices nele convencionados quitam quaisquer parcelas, saldos e reposições de qualquer natureza, pelo que da o SINDICATO a mais ampla quitação de tais indices até 30 de junho de 2011.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Ressalvadas apenas dif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erenças salariais individuais decorrentes da incorreta aplicação de indices aos reajustes dos trabalhadores, constantes em convenções, dissidio ou Lei anteriores.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IDENTIFICACAO DOS PISOS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efeitos de aplicação de diposições sobre pi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sos consideram-se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PROFISSIONAIS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no ramo 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CONSTRUCAO CIVIL E DO MOBILIÀRIO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Marceneiros, maquinistas, escultores, lustradores, torneiros de madeira, estofadores que trabalham em cortinados, ornatos e estofos, cortadores de tecido e fibra, costureiras, op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eradores em máquina na área de estofados e colchoarias, inclusive de móveis, laqueadores, carpinteiros, pedreiros, ferreiros, pintores, instaladores hidráulicos, azulejistas, parqueteiros, esquadrilheiros, operadores de servicos profissionais que trabalham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na construção civil e de redes e torres em geral para eletrificação e de telefônia, profissionais na área de instalações eletrológicas, profissionais em cabeamento para computadores, fibras ópticas e redes estabilizadas, trabalhadores que operam engenhari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consultiva de projetos e execução de manutenção de estradas para o sistema da construção civil em geral, incluindo-se todo o pessoal administrativo,  profissionais em conservação e ajardinamento, colocadores de basalto.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PEDREIRAS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- detonadores, cortadores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pedra, operadores de britagem, motoristas, operadores de tombeiras, tratoristas, motoniveladores.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EXTRACAO DE BASALTO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maroeiros, cortadores de basalto, gesseiros ou assemelhados, pastilheiros, apontadores, granileiros, operadores de servicos em pocos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artesianos, guincheiros, operadores de grua, operadores de bate-estaca, operadores  de retroescavadeiras e de tombeiras, atividades a fins. Os demais e vigias serão considerados auxiliares.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OLARIAS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foguistas, operadores de máquina, operadores de retro-e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scavadeira, operadores de maromba e, ainda em marmorarias e granitos, trabalhadores em estuques e ornatos, e industria de beneficiamento de vidros e seus  artefatos para a construção civil e do mobiliario, trabalhadores em artefatos metálicos para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construç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ão civil.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SETOR DE TERRAPLANAGEM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No ramo de terraplanagem são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Profissionais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os operadores de maquinas pesadas ai compreendidos todos os tipos delas, motoristas de caminhao fora de estradas, caminhao caçamba, operadores de máquinas automotoras, moto-nivel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adoras de acabamentos, acabadores de concreto, operadores de maromba, cortadores de pedras, operadores de martelete, dinamitadores e serviços de manutenção em geral, mecânicos, borracheiros.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Em todos os ramos são considerados profissionais os empregados 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área administrativa, a exceçao dos auxiliares de escritório, os assemelhados e vigias que são considerados auxiliares.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Tempo de Serviço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QUINQUENIO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do Seto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 Moveleiro pagarão mensalmente a seus empregados o percentual de 2% (dois por cento) para cada cinco anos de serviço na mesma empresa, a título de adicional por tempo de serviço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da Construção Civil e outros componentes da presente categoria no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minados no preâmbulo desta Convencao pagarão a seus empregados o percentual de 1%(um por cento), calculado sobre o piso da categoria a cada cinco anos de trabalho na mesma empresa.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Insalubridade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PRIMEIRA - ADICIONAL INSA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LUBRIDADE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 adicional de insalubridade nas atividades em que seja constatada a sua existencia será pago ao empregado, no percentual que couber e conforme o grau apurado 10,20 ou 40%, tomando-se por base para o seu cálculo o valor equivalente a 90% (noven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ta por cento) do piso salarial estipulado para os </w:t>
                  </w:r>
                  <w:r>
                    <w:rPr>
                      <w:rStyle w:val="Forte"/>
                      <w:rFonts w:ascii="Arial" w:eastAsia="Times New Roman" w:hAnsi="Arial" w:cs="Arial"/>
                      <w:sz w:val="21"/>
                      <w:szCs w:val="21"/>
                    </w:rPr>
                    <w:t xml:space="preserve">Serventes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na construção civil, construção de redes e torres em geral, eletrificação ou telefonia e conservação, construção e terraplanagem, olarias e cerâmicas. Para o setor moveleiro e concreteiras, a base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de cálculo é de 90% sobre o piso dos </w:t>
                  </w:r>
                  <w:r>
                    <w:rPr>
                      <w:rStyle w:val="Forte"/>
                      <w:rFonts w:ascii="Arial" w:eastAsia="Times New Roman" w:hAnsi="Arial" w:cs="Arial"/>
                      <w:sz w:val="21"/>
                      <w:szCs w:val="21"/>
                    </w:rPr>
                    <w:t>Auxiliares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para o cálculo do adicional conforme o grau apurado, 10,20 ou 40%. Todavia, as empresas deverão tomar todas as medidas e precauções para elidir a insalubridade com base na NR-18.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Adicional de Periculosida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ADICIONAL DE RISCO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Os trabalhadores que exercem atividades em jaus ou andaimes fixos instalados externamente em prédios com mais de um pavimento perceberão adicional de risco de 20% (vinte por cento) a ser calculado sobre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 piso do servente, se altura for superior a dois pavimentos.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Adicionais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DÉCIMA TERCEIRA - AUXILIO FERRAMENTA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As empresas pagarão uma taxa mensal de manutenção de ferramentas na importância de R$30,00 (trinta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reais) a titulo de indenização por depreciação aos empregados que tiverem e usarem as seguintes ferramentas - uma colher, um martelo, um prumo de 450 g., um nivel de 16, uma escala metrica de 2m, um balde ou similar. CARPINTEIRO - 01 serrote de 20, um mart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elo de 530, um esquadro de 12, um nivel de 16, um prumo de centro de 150 g, 01 escala métrica 2m, uma machadinha e um lápis. FERREIROS - Uma escala métrica de 2 m, uma torques para ferreiro de 10, um giz de cêra e um cinturão. O valor aqui convencionado se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rá reajustado pelo percentual que tiver sido reajustado o salário no período, excluidos eventuais aumentos no piso da categoria.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AUXILIO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jc w:val="both"/>
                    <w:rPr>
                      <w:rFonts w:ascii="Arial" w:hAnsi="Arial"/>
                      <w:b/>
                      <w:color w:val="000080"/>
                    </w:rPr>
                  </w:pPr>
                  <w:r>
                    <w:rPr>
                      <w:rFonts w:ascii="Arial" w:hAnsi="Arial"/>
                      <w:b/>
                      <w:color w:val="000080"/>
                    </w:rPr>
                    <w:t>As empresas poderão conceder aos respectivos empregad</w:t>
                  </w:r>
                  <w:r>
                    <w:rPr>
                      <w:rFonts w:ascii="Arial" w:hAnsi="Arial"/>
                      <w:b/>
                      <w:color w:val="000080"/>
                    </w:rPr>
                    <w:t>os o auxilio alimentação, mediante convênio firmado com o SESI Serviço Social da Industria (cartão alimentação), com desconto em folha de pagamento de no máximo 25% (vinte cinco por cento) do salário normativo.</w:t>
                  </w:r>
                </w:p>
                <w:p w:rsidR="00000000" w:rsidRDefault="00550B55">
                  <w:pPr>
                    <w:jc w:val="both"/>
                  </w:pPr>
                  <w:r>
                    <w:rPr>
                      <w:rFonts w:ascii="Arial" w:hAnsi="Arial"/>
                      <w:b/>
                      <w:color w:val="000080"/>
                    </w:rPr>
                    <w:t> </w:t>
                  </w:r>
                </w:p>
                <w:p w:rsidR="00000000" w:rsidRDefault="00550B55">
                  <w:pPr>
                    <w:jc w:val="both"/>
                    <w:rPr>
                      <w:rFonts w:ascii="Arial" w:hAnsi="Arial"/>
                      <w:b/>
                      <w:color w:val="000080"/>
                    </w:rPr>
                  </w:pPr>
                  <w:r>
                    <w:rPr>
                      <w:rFonts w:ascii="Arial" w:hAnsi="Arial"/>
                      <w:b/>
                      <w:color w:val="000080"/>
                    </w:rPr>
                    <w:t xml:space="preserve">As empresas fornecerão no mês de dezembro, </w:t>
                  </w:r>
                  <w:r>
                    <w:rPr>
                      <w:rFonts w:ascii="Arial" w:hAnsi="Arial"/>
                      <w:b/>
                      <w:color w:val="000080"/>
                    </w:rPr>
                    <w:t>uma cesta básica natalina a razão de 20% do valor dos pisos respectivos a qual poderá ser paga em dinheiro, por decisão do empregador</w:t>
                  </w:r>
                </w:p>
                <w:p w:rsidR="00000000" w:rsidRDefault="00550B55">
                  <w:pPr>
                    <w:jc w:val="both"/>
                  </w:pPr>
                  <w:r>
                    <w:t> </w:t>
                  </w:r>
                </w:p>
                <w:p w:rsidR="00000000" w:rsidRDefault="00550B55">
                  <w:pPr>
                    <w:jc w:val="both"/>
                  </w:pPr>
                  <w:r>
                    <w:rPr>
                      <w:rFonts w:ascii="Arial" w:hAnsi="Arial"/>
                      <w:b/>
                      <w:color w:val="000080"/>
                    </w:rPr>
                    <w:t>Parágrafo Primeiro: O desconto efetuado pelo empregador no salário do empregado será válido desde que, prévia e expressa</w:t>
                  </w:r>
                  <w:r>
                    <w:rPr>
                      <w:rFonts w:ascii="Arial" w:hAnsi="Arial"/>
                      <w:b/>
                      <w:color w:val="000080"/>
                    </w:rPr>
                    <w:t xml:space="preserve">mente autorizado pelo empregado. </w:t>
                  </w:r>
                </w:p>
                <w:p w:rsidR="00000000" w:rsidRDefault="00550B55">
                  <w:pPr>
                    <w:jc w:val="both"/>
                  </w:pPr>
                  <w:r>
                    <w:t> </w:t>
                  </w:r>
                </w:p>
                <w:p w:rsidR="00000000" w:rsidRDefault="00550B55">
                  <w:pPr>
                    <w:jc w:val="both"/>
                  </w:pPr>
                  <w:r>
                    <w:rPr>
                      <w:rFonts w:ascii="Arial" w:hAnsi="Arial"/>
                      <w:b/>
                      <w:color w:val="000080"/>
                    </w:rPr>
                    <w:t>Parágrafo segundo: A cesta basica natalina fornecida pelas empresas tem natureza indenizatória, não integrando o salário para nenhum efeito e serão pagas em dezembro de 2011.</w:t>
                  </w:r>
                </w:p>
                <w:p w:rsidR="00000000" w:rsidRDefault="00550B55">
                  <w:pPr>
                    <w:jc w:val="both"/>
                  </w:pPr>
                  <w:r>
                    <w:t> </w:t>
                  </w:r>
                </w:p>
                <w:p w:rsidR="00000000" w:rsidRDefault="00550B55">
                  <w:pPr>
                    <w:jc w:val="both"/>
                    <w:rPr>
                      <w:rFonts w:ascii="Arial" w:hAnsi="Arial"/>
                      <w:b/>
                      <w:color w:val="000080"/>
                    </w:rPr>
                  </w:pPr>
                  <w:r>
                    <w:rPr>
                      <w:rFonts w:ascii="Arial" w:hAnsi="Arial"/>
                      <w:b/>
                      <w:color w:val="000080"/>
                    </w:rPr>
                    <w:t>.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Educação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CIMA QUINTA - KIT ESCOLAR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As empresas concederão aos seus empregados estudantes, ou a um filho, devidamente matriculado em curso regular reconhecido pela Secretaria de Educação e pelo MEC, o seguinte material - 01 (UM) kIT ESCOLAR composto por 03 (três)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cadernos espiral 06 matérias, 03 (três) lápis, 03 (três) canetas, 03 (três) borrachas, 01 (um) apontador e 01 (uma) régua. A entrega do referido Kit sera feita mediante a apresentação do comprovante de matricula na escola e entregue na empresa.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Seguro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empregadores instituirão em favor dos seus empregados, um Seguro de Vida e Acidentes Pessoais em grupo, com um mínimo de capital por funcionário, sendo: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- R$20.000,00 (Vinte mil reais), em caso de mor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te odo empregado (a) titular do seguro,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independentemente do local ocorrido;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 - Até R$20.000,00 (Vinte mil reais), em caso de invalidez permanente (total ou parcial) do empregado(a), causada por acidente, independentemente do local ocorrido, atestado por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médico devidamente qualificado, discriminando, detalhadamente, no laudo médico, as sequelas definitivas, mencionando o grau ou percentagem, respectivamente da invalidez deixada pelo acidente;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III - R$20.000,00 (Vinte mil reais), em caso de invalidez perma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nente total por doença adquirida no exercício profissional, será pago ao próprio empregado segurado o pagamento de 100% (cem por cento) de forma antecipada do capital segurado básico mínimo exigido pela Convenção Coletiva de Trabalho da categoria. Somente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será devida no caso em que o próprio segurado seja considerado INVALIDO DE FORMA DEFINITIVA E PERMANENTE POR CONSEQUÊNCIA DE DOENÇA PROFISSIONAL mediante declaração médica em modelo próprio fornecido pela seguradora, cuja doença seja caracterizada como DOE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NÇA PROFISSIONAL  que o impeça de desenvolver definitivamente suas funções e que pela qual não se pode esperar recuperação ou reabilitação com os recursos terapêuticos disponíveis no momento de sua constatação e desde que a data do inicio de tratamento e/o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 diagnóstico da doença profissional caracterizada seja posteior à data de sua inclusão do seguro, e enquanto haver sua permanência contratual na empresa contratante, devidamente comprovada por relação ou proposta de adesão.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BENEFICIOS COMPLEMENTARES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Alime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ntação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Ocorrendo a morte do titular do seguro, os beneficiários do seguro receberão, a titulo de doação, duas cestas básicas de 25 Kg cada, de comprovada qualidade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Auxilio funeral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Ocorrendo a morte do empregado titular, independente do local ocorrido, deve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seguradora reembolsar as despesas com sepultamento do mesmo, no valor de até R$2.160,00 (dois mil cento e sessenta reais), não incuindo a aquisição de jazigo, túmulo, terreno ou carneira.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Reembolso à empresa por rescisão trabalhista 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Ocorrendo a morte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 titular do seguro, a empresa ou  empregador receberá uma indenização de até 10% (dez por cento) do capital básico vigente, a título do reembolso das despesas efetivadas, para o acerto recisório trabalhista, devidamente comprovado.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Cesta Natalidade 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rrendo o nascimento de filho(a) os da funcionária(cobre somente titular do sexo feminino) a mesma receberá, a titulo de doação, DUAS CESTAS NATALIDADE, caracterizados como um KIT-MÃE E UM KIT BEBE, com conteúdos específicos para atender as primeiras necess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idades básicas da beneficiária e seu bebe, desde que o comunicado seja formalizado pela empresa até 30 dias após o parto da funcionária comtemplada.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associados do SINDUSCON poderão optar pela Apólice estipulada pelo SINDUSCON com as devidas coberturas. 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fiscalização será exercida pelos SINDICATOS ACORDANTES e exigidas, quando da eventual HOMOLOGAÇÃO de rescisão do contrato de trabalho. 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 caso de não cumprimento é estipulada uma multa de 10% (dez por cento) sobre o valor do piso do trabalhador multipl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icado pelo número de empregados não cobertos pelo seguro em grupo. A multa é mensal até o efetivo cumprimento da obrigação ora assumida. Os valores decorrentes das multas deverão ser recolhidas e revertidos à razão de 50% (cinquenta por cento) a cada entid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ade, o qual será revertido ao fundo social dos respectivos Sindicatos.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Admis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são, Demissão, Modalidades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Mão-de-Obra Temporária/Terceirização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CONTRATO TEMPORARIO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empresas assistidas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pelo SINDUSCON poderão acordar com o SINDICATO a contratação de trabalhadores mediante contrato por tempo determinado criado pela Lei 9601/98, ajustado as condições para tanto.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Condições de Trabalho, Normas de Pessoal e Estabili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condições para o exercício do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CONDICOES DE TRABALHO EM GERAL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todos os efeitos do que dispõem o inciso XIII do artigo 7º da Constituição Federal, as partes ora acordantes conval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idam todos os acordos individuais e ou coletivos de prorrogação de jornadas para compensação horária celebrados nos seios das respectivas categorias profissional e econômica, bem como haverão de ser tidos como validos todos os acordos de igual conteúdo que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vierem também a ser celebrados no curso da vigência da presente convenção.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Da mesma forma poderão suprimir o trabalho na semana de Natal, Fim de ano e Carnaval, ressaltando que  na terca-feira de Carnaval não e considerado feriado  mas dia útil de trabalh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o, desde que com compensação antecipada das horas suprimidas com o acréscimo de trabalho em outros dias, em meses diferentes, respeitada a jornada máxima mensal dos meses somados. Em tal situação as horas correspondentes poderão ser compensadas até 60 (ses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senta) dias antes ou depois de tais eventos.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Sempre que ocorrer a hipótese de l (um) dia util entre feriados e ou dias de repouso, as empresas ficam autorizadas a promover a compensação das horas de trabalho deste dia em outras datas, de acordo com a conve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niência do serviço.As empresas poderão firmar  acordo coletivo de trabalho com o Sindicato Profissional em estabelecer compensação de horário de trabalho/sob o regime de 12x36 do empregado vigia, estabelecendo clausulamento e condições para tanto.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sas ficam obrigadas a fornecer a seus empregados cópia de contrato de trabalho, recibos de quitação e envelopes de pagamento, onde deverão constar a razão social, nome do empregado, função, discriminação dos valores pagos e descontos efetuados.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contrat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de experiência com prazo inferior a quinze dias, findos em justa causa ou por implemento do prazo, as empresas indenizarão o empregado com a importância correspondente a 1/15 (um quinze avos) por dia de trabalho efetivo dos direitos que o empregado adqu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iriria quando completasse quinze dias de serviço.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fornecerão aos trabalhadores listas de precos das tarefas contratadas individualmente, com detalhes que as identifiquem e os critérios a que fica sujeita a aferição, devendo tais circunstâncias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constar do envelope de pagamento dos tarefeiros.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empregado em aviso prévio, de iniciativa da empresa, que obtiver novo emprego comprovado, ficará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dispensado do cumprimento do restante do aviso prévio, perdendo os salários correspondentes.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Todo e qualque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 prejuízo sofrido pelo empregado, em decorrência da negativa da empresa em encaminha-lo ao serviço de acidente trabalho, será suportado por ela, salvo se o órgao de previdência, no tempo, proceder o ressarcimento.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não poderão proceder anotaçõe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de atestados médicos na CTPS dos trabalhadores.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abonarão as faltas do empregado estudante, matriculado em estabelecimento oficial ou reconhecido, de qualquer grau, inclusive supletivo e vestibular nos dias em que realizar provas e sempre que,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com antecedência minima de 24 horas, o mesmo der ciência da ulterior realização com posterior comprovação, desde que tais exames sejam no horário de trabalho.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Duração, Distribuição,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Prorrogação/Redução de Jornad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BANCO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assistidas pelo SINDUSCON poderão acordar com o Sindicato a implantação de um banco de horas, pelo qual o excesso ou redução de horas de trabalho em um dia seja compensado pela diminuição ou acréscimo de horas de trabalho em outro, dispensando-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 assim o pagamento de adicionais de horas extras de modo que não exceda, no período de 180 (cento e oitenta) dias a soma das jornadas de trabalho normal no mesmo período, nem mesmo seja ultrapassado o limite máximo de 10 (dez) horas diária de trabalho.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hipótese de rescisão do contrato de trabalho sem que tenha havido a compensação integral da jornada de trabalho, será feito o acerto nas verbas rescisórias, ficando certo de que havendo crédito em favor do trabalhador, este fará jus ao pagamento das hora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devidas com adicional de horas extras de 50% (cinquenta por cento) sobre o valor do salário na data de rescisão, salvo para as horas trabalhadas em dia destinados a repouso e feriados, quando estas horas deverão ser remuneradas com 100% (cem por cento)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 acréscimo, sendo as excedentes a quatro que deverão ser remuneradas com 120% (cento e vinte por cento) de acréscimo. 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Condições de Ambiente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SEGURANCA E HIGIENE NO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resas manterão campainha para a liberação de elevadores em seus canteiros de obra.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manterão a disposição de seus empregados armários ou caixa fixa com cadeado, a conta deles, a fim de guardar as ferramentas.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instalarão refeitórios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m suas obras ou fábricas, na forma da Lei. Para os canteiros que não se enquadrem na Portaria 3214/78, deverá haver local com proteção, contendo mesa e bancos para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refeição sob pena de multa de  10% (dez por cento) do salário de servente a favor do SINDICA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TO o qual, para exigir a multa, deverá notificar a empresa infratora.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empregadores manterão um Kit para o aquecimento da alimentação dos trabalhadores que permanecerem no local de trabalho. Manterão ainda água potável, gelada para os mesmos, através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bebedouro elétrico ou geladeira, neste caso deverão fornecer copos descartaveis.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 manterão em seus canteiros de obras ou fábricas materiais destinados aos primeiros socorros.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garantida a permanência do trabalhador no alojamento da empresa 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hipótese de lá estar quando da rescisão do contrato de trabalho, apenas para pernoite até o dia seguinte ao do pagamento da quitação, subordinado-se as normas e regulamentos da empresa.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obrigam-se a comprovar o pagamento das contribuições sin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dicais e demais valores devidos aos convenentes por ocasião das homologações das rescisões de contratos. Para os efeitos desta clausula e obtrigatória a homologação do Suscitante nas rescisões de contrato a partir de 12 (doze) meses de vigência do contrato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trabalho para os empregados das empresas associadas ao SINDUSCON e do terceiro mês para as empresas não associadas a entidade. 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Equipamentos de Proteção Individual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FORNECIMENTO DO EPI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As empresas obrigam-se a fornece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r a seus empregados os equipamentos de proteção individual previstos em Lei, ficando recomendado o uso de cintos de segurança do tipo para-quedas (quando a situação exigir), sendo o uso de EPI obrigatório para todos os trabalhadores. Fica ajustado que, cas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 algum empregado     se recuse a usar ou não use o EPI, será o mesmo notificado e advertido de pronto, remetendo a empresa uma via para os Convenentes. No caso de reincidência será considerado fato grave passivel de suspensão. Após, caso haja novo descump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rimento das regras ajustadas, recusa ou não uso de EPI, ensejará a despedida por justa causa.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Acesso do Sindicato ao Local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ACESSO DO SINDICATO NAS OBRAS E FABRICAS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ajustam nest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convencão a permissão para que membros da Diretoria de ambos os Sindicatos, em conjunto ou separadamente ou por meio de prepostos devidamente credenciados, tenham livre acesso nas obras e fábricas visando a fiscalização dos cumprimentos das clausulas aco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rdadas, bem como para tratar de divulgar assuntos que objetivem o aprimoramento das relações de trabalho.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Sindicatos convenentes fiscalizarão o correto cumprimento da presente Convenção nos termos dos art. 611 e 631 da CLT e art. 7º XXVI da Constituição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Federal, podendo requere a apresentação de documentos para elucidar duvidas que por ventura surjam.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fiscais dos sindicatos convenentes terao livre acesso em obras e fábricas para verificação do fiel cumprimento da presente convenção e da legislação em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vigor.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empresas permitirão ao Sindicato a colocação de quadros de avisos em suas obras ou fábricas, sendo que sua colocação e dimensões ficarão a critério das empresas. No quadro de avisos será permitida 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colocação de editais, notas, comunicados e dema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is avisos de interesse da categoria profissional.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Liberação de Empregados para Atividades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GARANTIA DE EMPREGO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As empresas garantirão o emprego durante 06 (seis) meses, a contar da assinatura deste, dos empregados indicados como membros da Comissão de Negociação Prévia, mediante comunicação prévia feita pelo SINDICATO.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QUARTA - CONTRIBUICAO ASSISTENCIAL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empregadores descontarão do salario mensal corrigido de seus trabalhadores, atingido ou não pela presente convenção, e recolherão para o Sindicatodos Trabalhadores, a quantia correspondente a 12% (doze por cento)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m quatro oportunidades - 3% (três por cento) do salario do mês de julho/2011, 3% (três por cento) do salário do mês de outubro/2011, 3% (três por cento) do salário do mês de janeiro/2012, 3% (três por cento) do salário do mês de maio/2012, com vencimentos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10/08/2011, 10/11/2011, 10/02/2012, 10/06/2012 respectivamente. Empregados admitidos após a data base sofrerão o desconto a partir do primeiro mês posterior ao de sua competência.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efeitos da presente clausula os empregadores remeterão mensalmente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Sindicato a relação nominal dos empregados que sofrerão o desconto.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recolhimento deverá ser feito ao sindicato até o dia 10 (dez) do mes subsequente.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efeito dos descontos previstos, considera-se empregados todas as pessoas fisicas que prestem serv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iço a outrem mediante remuneração de qualquer forma contratual.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empregadores descontarão em folha de pagamento de seus empregados sindicalizados a mensalidade social devida por estes nos termos do artigo 545 da CLT. Deverão remeter mensalmente uma relaç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ão em que nomine os empregados em atividade. O SINDICATO notificará sempre o empregador dando ciência do valor correspondente à mensalidade a ser descontada, bem como as alterações que ocorrerem na nominata dos associados.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contribuirão mensalme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nte para com o SINDUSCON o valor equivalente a 1% (um por cento) do total da folha de pagamento de seus funcionários, com vencimento sempre no dia 10 (dez) do mês posterior.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não pagamento da contribuição assistencial no vencimento implica em multa de 5%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(cinco por cento) por atraso mais juros de 1% (um por cento) ao mês  de atraso, para ambas as entidades beneficiadas. 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Direito de Oposição ao Desconto de 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OPOSICAO AO DESCONTO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Recuodecorpodetexto2"/>
                    <w:spacing w:before="0" w:beforeAutospacing="0" w:after="0" w:afterAutospacing="0"/>
                    <w:ind w:firstLine="708"/>
                    <w:rPr>
                      <w:rFonts w:ascii="Arial" w:hAnsi="Arial" w:cs="Arial"/>
                      <w:color w:val="0000FF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FF"/>
                      <w:sz w:val="21"/>
                      <w:szCs w:val="21"/>
                    </w:rPr>
                    <w:t xml:space="preserve">O trabalhador poderá opor-se a desconto desde que compareça pessoalmente de forma individual, </w:t>
                  </w:r>
                  <w:r>
                    <w:rPr>
                      <w:rFonts w:ascii="Arial" w:hAnsi="Arial" w:cs="Arial"/>
                      <w:color w:val="0000FF"/>
                      <w:sz w:val="21"/>
                      <w:szCs w:val="21"/>
                    </w:rPr>
                    <w:lastRenderedPageBreak/>
                    <w:t>no Sindicato Profissional, com texto redigido a punho pelo próprio trabalhador, manifestando sua oposição e seus fundamentos, sendo protocolada na secretaria do S</w:t>
                  </w:r>
                  <w:r>
                    <w:rPr>
                      <w:rFonts w:ascii="Arial" w:hAnsi="Arial" w:cs="Arial"/>
                      <w:color w:val="0000FF"/>
                      <w:sz w:val="21"/>
                      <w:szCs w:val="21"/>
                    </w:rPr>
                    <w:t>indicato Profissional no prazo de 10 (dez) dias antes do efetivo desconto.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representação e organização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COMISSAO DE CONCILIACAO PREVIA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Ajustam as partes que, na vigência da presente Convencão manter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ão, de forma conjunta e paritária, o funcionamento da Comissão de Conciliação Prévia, a qual funcionará em local definido em conjunto com pelos dois Sindicatos, destinada a promover a conciliação de empregados e empregadores quando ocorrer qualquer divergê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ncia relacionada ao contrato de trabalho, quer na sua vigência ou mesmo no seu encerramento, ou nas relações de trabalho envolvendo ambas as categorias.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os efeitos da presente clausula as partes indicarão um membro titular e um suplente a exercerem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forma gratuita as funções de conciliadores, podendo ainda indicar quadro de arbitros, de livre escolha das partes.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Todas as condições de funcionamento da Comissão de Conciliação Prévia constarão de Regimento Próprio.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SÉTIMA - VERIFICAC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AO DE IRREGULARIDADES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Uma vez verificada irregularidade as Entidades Sindicais notificarão a empresa para sanar ou justificar (mediante defesa prévia), no prazo de 5 (cinco) dias, o motivo do não cumprimento. Caso o motivo alegado não se apresente como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justificado será imposta multa de 3 (tres) salários minimos, sem prejuizos das demais cominações da Lei, em favor das entidades Sindicais, à razao de 50% (cinquenta por cento) para cada uma.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descumprimento das clausulas ajustadas no presente instrumento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implicará em aplicação de multa que as partes convencionam em 3 (tres) salários minimos. Para os efeitos desta clausula ajustam que a penalidade sera aplicada se a empresa, regularmente notificada pelo suscitante, nao sanar as irregularidades ou providenci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ar no cumprimento correspondente. A penalidade revertera em beneficio dos empregados prejudicados.</w:t>
                  </w:r>
                </w:p>
                <w:p w:rsidR="00000000" w:rsidRDefault="00550B5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OITAVA - SERVICO SOCIAL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Fica ajustado que o SINDUSCON poderá criar o SECONCI PF - Serviço Social da Construção Civil que regulará pel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 estatuto próprio do SECONCI com a finalidade de buscar constantemente o aprimoramente e adequação dos serviços que propiciem beneficios aos trabalhadores e mantenedores, além da melhoria das condições de trabalho e da imagem do setor da construção.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50B55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CLÁUSULA VIGÉSIMA NONA - ELEICAO DO FORO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Para dirimir as questões decorrentes do presente acordo, inclusive cobrança de valores, fica eleito o foro TRABALHISTA da Comarca de Passo Fundo.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48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50B5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EDSON PEREIRA DE</w:t>
                        </w:r>
                        <w:r>
                          <w:rPr>
                            <w:rFonts w:eastAsia="Times New Roman"/>
                          </w:rPr>
                          <w:t xml:space="preserve"> FREITAS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TRABALH INDUST CON ST MOBILARIO PASSO FUNDO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EMERSON BENVEGNU DA ROSA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DAS INDUSTRIAS DA CONSTRUCAO E MOBILIARIO PF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550B5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550B55">
            <w:pPr>
              <w:rPr>
                <w:rFonts w:eastAsia="Times New Roman"/>
              </w:rPr>
            </w:pPr>
          </w:p>
        </w:tc>
      </w:tr>
    </w:tbl>
    <w:p w:rsidR="00550B55" w:rsidRDefault="00550B55">
      <w:pPr>
        <w:rPr>
          <w:rFonts w:eastAsia="Times New Roman"/>
        </w:rPr>
      </w:pPr>
    </w:p>
    <w:sectPr w:rsidR="00550B55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B3564"/>
    <w:rsid w:val="00550B55"/>
    <w:rsid w:val="009B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5014</Words>
  <Characters>27080</Characters>
  <Application>Microsoft Office Word</Application>
  <DocSecurity>0</DocSecurity>
  <Lines>225</Lines>
  <Paragraphs>64</Paragraphs>
  <ScaleCrop>false</ScaleCrop>
  <Company/>
  <LinksUpToDate>false</LinksUpToDate>
  <CharactersWithSpaces>32030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atendimento01</dc:creator>
  <cp:lastModifiedBy>atendimento01</cp:lastModifiedBy>
  <cp:revision>2</cp:revision>
  <dcterms:created xsi:type="dcterms:W3CDTF">2014-09-02T12:30:00Z</dcterms:created>
  <dcterms:modified xsi:type="dcterms:W3CDTF">2014-09-02T12:30:00Z</dcterms:modified>
</cp:coreProperties>
</file>